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57AC" w14:textId="3ECB1281" w:rsidR="00E350E8" w:rsidRDefault="007903F4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44640" wp14:editId="1AFEDF59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0" cy="755269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2690"/>
                        </a:xfrm>
                        <a:prstGeom prst="line">
                          <a:avLst/>
                        </a:prstGeom>
                        <a:noFill/>
                        <a:ln w="7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E75D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0" to=".3pt,5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" strokeweight=".21189mm">
                <w10:wrap anchorx="page" anchory="page"/>
              </v:line>
            </w:pict>
          </mc:Fallback>
        </mc:AlternateContent>
      </w:r>
    </w:p>
    <w:p w14:paraId="40E71329" w14:textId="77777777" w:rsidR="00E350E8" w:rsidRDefault="00E350E8">
      <w:pPr>
        <w:pStyle w:val="BodyText"/>
        <w:rPr>
          <w:rFonts w:ascii="Times New Roman"/>
          <w:b w:val="0"/>
          <w:sz w:val="20"/>
        </w:rPr>
      </w:pPr>
    </w:p>
    <w:p w14:paraId="7BD6F624" w14:textId="77777777" w:rsidR="00E350E8" w:rsidRDefault="00E350E8">
      <w:pPr>
        <w:pStyle w:val="BodyText"/>
        <w:rPr>
          <w:rFonts w:ascii="Times New Roman"/>
          <w:b w:val="0"/>
          <w:sz w:val="20"/>
        </w:rPr>
      </w:pPr>
    </w:p>
    <w:p w14:paraId="00ADB2A7" w14:textId="155853A7" w:rsidR="00E350E8" w:rsidRDefault="002B0882">
      <w:pPr>
        <w:pStyle w:val="BodyText"/>
        <w:spacing w:before="246"/>
        <w:ind w:left="142"/>
      </w:pPr>
      <w:r>
        <w:rPr>
          <w:color w:val="030303"/>
          <w:w w:val="105"/>
        </w:rPr>
        <w:t>Environmental Implementation Plan 2020/21</w:t>
      </w:r>
    </w:p>
    <w:p w14:paraId="22AB4F9E" w14:textId="77777777" w:rsidR="00E350E8" w:rsidRDefault="00E350E8">
      <w:pPr>
        <w:spacing w:before="3" w:after="1"/>
        <w:rPr>
          <w:b/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3955"/>
        <w:gridCol w:w="1850"/>
        <w:gridCol w:w="1691"/>
        <w:gridCol w:w="4060"/>
      </w:tblGrid>
      <w:tr w:rsidR="00E350E8" w14:paraId="121B94E8" w14:textId="77777777">
        <w:trPr>
          <w:trHeight w:val="350"/>
        </w:trPr>
        <w:tc>
          <w:tcPr>
            <w:tcW w:w="2667" w:type="dxa"/>
          </w:tcPr>
          <w:p w14:paraId="211A148D" w14:textId="77777777" w:rsidR="00E350E8" w:rsidRDefault="002B0882">
            <w:pPr>
              <w:pStyle w:val="TableParagraph"/>
              <w:spacing w:before="67" w:line="263" w:lineRule="exact"/>
              <w:ind w:left="1101" w:right="1059"/>
              <w:jc w:val="center"/>
              <w:rPr>
                <w:b/>
                <w:sz w:val="23"/>
              </w:rPr>
            </w:pPr>
            <w:r>
              <w:rPr>
                <w:b/>
                <w:color w:val="030303"/>
                <w:w w:val="105"/>
                <w:sz w:val="23"/>
              </w:rPr>
              <w:t>Aim</w:t>
            </w:r>
          </w:p>
        </w:tc>
        <w:tc>
          <w:tcPr>
            <w:tcW w:w="3955" w:type="dxa"/>
          </w:tcPr>
          <w:p w14:paraId="00933463" w14:textId="77777777" w:rsidR="00E350E8" w:rsidRDefault="002B0882">
            <w:pPr>
              <w:pStyle w:val="TableParagraph"/>
              <w:spacing w:before="67" w:line="263" w:lineRule="exact"/>
              <w:ind w:left="1425" w:right="1391"/>
              <w:jc w:val="center"/>
              <w:rPr>
                <w:b/>
                <w:sz w:val="23"/>
              </w:rPr>
            </w:pPr>
            <w:r>
              <w:rPr>
                <w:b/>
                <w:color w:val="030303"/>
                <w:w w:val="105"/>
                <w:sz w:val="23"/>
              </w:rPr>
              <w:t>Objective</w:t>
            </w:r>
          </w:p>
        </w:tc>
        <w:tc>
          <w:tcPr>
            <w:tcW w:w="1850" w:type="dxa"/>
          </w:tcPr>
          <w:p w14:paraId="2A4D7CEA" w14:textId="77777777" w:rsidR="00E350E8" w:rsidRDefault="002B0882">
            <w:pPr>
              <w:pStyle w:val="TableParagraph"/>
              <w:spacing w:before="67" w:line="263" w:lineRule="exact"/>
              <w:ind w:left="127"/>
              <w:rPr>
                <w:b/>
                <w:sz w:val="23"/>
              </w:rPr>
            </w:pPr>
            <w:r>
              <w:rPr>
                <w:b/>
                <w:color w:val="030303"/>
                <w:w w:val="105"/>
                <w:sz w:val="23"/>
              </w:rPr>
              <w:t>Responsibility</w:t>
            </w:r>
          </w:p>
        </w:tc>
        <w:tc>
          <w:tcPr>
            <w:tcW w:w="1691" w:type="dxa"/>
          </w:tcPr>
          <w:p w14:paraId="79BDEF04" w14:textId="77777777" w:rsidR="00E350E8" w:rsidRDefault="002B0882">
            <w:pPr>
              <w:pStyle w:val="TableParagraph"/>
              <w:spacing w:before="72" w:line="258" w:lineRule="exact"/>
              <w:ind w:right="159"/>
              <w:jc w:val="right"/>
              <w:rPr>
                <w:b/>
                <w:sz w:val="23"/>
              </w:rPr>
            </w:pPr>
            <w:r>
              <w:rPr>
                <w:b/>
                <w:color w:val="030303"/>
                <w:w w:val="105"/>
                <w:sz w:val="23"/>
              </w:rPr>
              <w:t>Revue date</w:t>
            </w:r>
          </w:p>
        </w:tc>
        <w:tc>
          <w:tcPr>
            <w:tcW w:w="4060" w:type="dxa"/>
          </w:tcPr>
          <w:p w14:paraId="06875D86" w14:textId="77777777" w:rsidR="00E350E8" w:rsidRDefault="002B0882">
            <w:pPr>
              <w:pStyle w:val="TableParagraph"/>
              <w:spacing w:before="72" w:line="258" w:lineRule="exact"/>
              <w:ind w:left="1635" w:right="1596"/>
              <w:jc w:val="center"/>
              <w:rPr>
                <w:b/>
                <w:sz w:val="23"/>
              </w:rPr>
            </w:pPr>
            <w:r>
              <w:rPr>
                <w:b/>
                <w:color w:val="030303"/>
                <w:w w:val="105"/>
                <w:sz w:val="23"/>
              </w:rPr>
              <w:t>Impact</w:t>
            </w:r>
          </w:p>
        </w:tc>
      </w:tr>
      <w:tr w:rsidR="00E350E8" w14:paraId="2A4A3CE0" w14:textId="77777777">
        <w:trPr>
          <w:trHeight w:val="1715"/>
        </w:trPr>
        <w:tc>
          <w:tcPr>
            <w:tcW w:w="2667" w:type="dxa"/>
          </w:tcPr>
          <w:p w14:paraId="472C36BD" w14:textId="77777777" w:rsidR="00E350E8" w:rsidRDefault="002B0882">
            <w:pPr>
              <w:pStyle w:val="TableParagraph"/>
              <w:spacing w:before="53" w:line="297" w:lineRule="auto"/>
              <w:ind w:left="147" w:right="245" w:firstLine="1"/>
              <w:rPr>
                <w:sz w:val="24"/>
              </w:rPr>
            </w:pPr>
            <w:r>
              <w:rPr>
                <w:color w:val="030303"/>
                <w:sz w:val="24"/>
              </w:rPr>
              <w:t xml:space="preserve">Reduce business </w:t>
            </w:r>
            <w:r>
              <w:rPr>
                <w:color w:val="030303"/>
                <w:w w:val="105"/>
                <w:sz w:val="24"/>
              </w:rPr>
              <w:t>miles where practicable</w:t>
            </w:r>
          </w:p>
        </w:tc>
        <w:tc>
          <w:tcPr>
            <w:tcW w:w="3955" w:type="dxa"/>
          </w:tcPr>
          <w:p w14:paraId="063CBBD1" w14:textId="50666B2D" w:rsidR="00E350E8" w:rsidRDefault="002B0882">
            <w:pPr>
              <w:pStyle w:val="TableParagraph"/>
              <w:spacing w:before="10" w:line="342" w:lineRule="exact"/>
              <w:ind w:left="114" w:right="195" w:firstLine="7"/>
              <w:rPr>
                <w:sz w:val="24"/>
              </w:rPr>
            </w:pPr>
            <w:r>
              <w:rPr>
                <w:color w:val="030303"/>
                <w:w w:val="110"/>
                <w:sz w:val="24"/>
              </w:rPr>
              <w:t>Car share where possible/ Calculate the lowest mileage between sub-contractors. Target</w:t>
            </w:r>
            <w:r>
              <w:rPr>
                <w:color w:val="030303"/>
                <w:spacing w:val="-26"/>
                <w:w w:val="110"/>
                <w:sz w:val="24"/>
              </w:rPr>
              <w:t xml:space="preserve"> </w:t>
            </w:r>
            <w:r>
              <w:rPr>
                <w:color w:val="030303"/>
                <w:w w:val="110"/>
                <w:sz w:val="24"/>
              </w:rPr>
              <w:t>not to</w:t>
            </w:r>
            <w:r>
              <w:rPr>
                <w:color w:val="030303"/>
                <w:spacing w:val="-12"/>
                <w:w w:val="110"/>
                <w:sz w:val="24"/>
              </w:rPr>
              <w:t xml:space="preserve"> </w:t>
            </w:r>
            <w:r>
              <w:rPr>
                <w:color w:val="030303"/>
                <w:w w:val="110"/>
                <w:sz w:val="24"/>
              </w:rPr>
              <w:t>exceed</w:t>
            </w:r>
            <w:r>
              <w:rPr>
                <w:color w:val="030303"/>
                <w:spacing w:val="-21"/>
                <w:w w:val="110"/>
                <w:sz w:val="24"/>
              </w:rPr>
              <w:t xml:space="preserve"> </w:t>
            </w:r>
            <w:r>
              <w:rPr>
                <w:color w:val="030303"/>
                <w:w w:val="110"/>
                <w:sz w:val="24"/>
              </w:rPr>
              <w:t>8,000</w:t>
            </w:r>
            <w:r>
              <w:rPr>
                <w:color w:val="030303"/>
                <w:spacing w:val="-30"/>
                <w:w w:val="110"/>
                <w:sz w:val="24"/>
              </w:rPr>
              <w:t xml:space="preserve"> </w:t>
            </w:r>
            <w:r>
              <w:rPr>
                <w:color w:val="030303"/>
                <w:w w:val="110"/>
                <w:sz w:val="24"/>
              </w:rPr>
              <w:t>miles per member of staff per</w:t>
            </w:r>
            <w:r>
              <w:rPr>
                <w:color w:val="030303"/>
                <w:spacing w:val="-16"/>
                <w:w w:val="110"/>
                <w:sz w:val="24"/>
              </w:rPr>
              <w:t xml:space="preserve"> </w:t>
            </w:r>
            <w:r>
              <w:rPr>
                <w:color w:val="030303"/>
                <w:w w:val="110"/>
                <w:sz w:val="24"/>
              </w:rPr>
              <w:t>year.</w:t>
            </w:r>
          </w:p>
        </w:tc>
        <w:tc>
          <w:tcPr>
            <w:tcW w:w="1850" w:type="dxa"/>
          </w:tcPr>
          <w:p w14:paraId="62FDFB85" w14:textId="77777777" w:rsidR="00E350E8" w:rsidRDefault="002B0882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030303"/>
                <w:sz w:val="24"/>
              </w:rPr>
              <w:t>SH</w:t>
            </w:r>
          </w:p>
        </w:tc>
        <w:tc>
          <w:tcPr>
            <w:tcW w:w="1691" w:type="dxa"/>
          </w:tcPr>
          <w:p w14:paraId="44A6F8CE" w14:textId="2CB9C673" w:rsidR="00E350E8" w:rsidRDefault="002B0882">
            <w:pPr>
              <w:pStyle w:val="TableParagraph"/>
              <w:spacing w:before="63"/>
              <w:ind w:right="213"/>
              <w:jc w:val="right"/>
              <w:rPr>
                <w:sz w:val="24"/>
              </w:rPr>
            </w:pPr>
            <w:r>
              <w:rPr>
                <w:color w:val="030303"/>
                <w:w w:val="110"/>
                <w:sz w:val="24"/>
              </w:rPr>
              <w:t>01/12/2020</w:t>
            </w:r>
          </w:p>
        </w:tc>
        <w:tc>
          <w:tcPr>
            <w:tcW w:w="4060" w:type="dxa"/>
          </w:tcPr>
          <w:p w14:paraId="54A3C85B" w14:textId="77777777" w:rsidR="00E350E8" w:rsidRDefault="00E350E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350E8" w14:paraId="00498B4A" w14:textId="77777777">
        <w:trPr>
          <w:trHeight w:val="1716"/>
        </w:trPr>
        <w:tc>
          <w:tcPr>
            <w:tcW w:w="2667" w:type="dxa"/>
          </w:tcPr>
          <w:p w14:paraId="7D0E33D7" w14:textId="77777777" w:rsidR="00E350E8" w:rsidRDefault="002B0882">
            <w:pPr>
              <w:pStyle w:val="TableParagraph"/>
              <w:spacing w:before="49" w:line="300" w:lineRule="auto"/>
              <w:ind w:left="147" w:right="245" w:firstLine="2"/>
              <w:rPr>
                <w:sz w:val="24"/>
              </w:rPr>
            </w:pPr>
            <w:r>
              <w:rPr>
                <w:color w:val="030303"/>
                <w:w w:val="105"/>
                <w:sz w:val="24"/>
              </w:rPr>
              <w:t>Minimise the use of paper and other consumables</w:t>
            </w:r>
          </w:p>
        </w:tc>
        <w:tc>
          <w:tcPr>
            <w:tcW w:w="3955" w:type="dxa"/>
          </w:tcPr>
          <w:p w14:paraId="24E7B079" w14:textId="042A8CB2" w:rsidR="00E350E8" w:rsidRDefault="002B0882">
            <w:pPr>
              <w:pStyle w:val="TableParagraph"/>
              <w:spacing w:before="49" w:line="300" w:lineRule="auto"/>
              <w:ind w:left="122" w:right="195" w:firstLine="2"/>
              <w:rPr>
                <w:sz w:val="24"/>
              </w:rPr>
            </w:pPr>
            <w:r>
              <w:rPr>
                <w:color w:val="030303"/>
                <w:w w:val="105"/>
                <w:sz w:val="24"/>
              </w:rPr>
              <w:t>Ensure where possible double-sided printing is used.</w:t>
            </w:r>
          </w:p>
          <w:p w14:paraId="6769E50D" w14:textId="77777777" w:rsidR="00E350E8" w:rsidRDefault="002B0882">
            <w:pPr>
              <w:pStyle w:val="TableParagraph"/>
              <w:spacing w:before="3" w:line="297" w:lineRule="auto"/>
              <w:ind w:left="128" w:right="195" w:hanging="14"/>
              <w:rPr>
                <w:sz w:val="24"/>
              </w:rPr>
            </w:pPr>
            <w:r>
              <w:rPr>
                <w:color w:val="030303"/>
                <w:w w:val="110"/>
                <w:sz w:val="24"/>
              </w:rPr>
              <w:t>Transitional move to digital records and less reliant of</w:t>
            </w:r>
          </w:p>
          <w:p w14:paraId="64850E6B" w14:textId="77777777" w:rsidR="00E350E8" w:rsidRDefault="002B0882">
            <w:pPr>
              <w:pStyle w:val="TableParagraph"/>
              <w:spacing w:before="3" w:line="267" w:lineRule="exact"/>
              <w:ind w:left="128"/>
              <w:rPr>
                <w:sz w:val="24"/>
              </w:rPr>
            </w:pPr>
            <w:r>
              <w:rPr>
                <w:color w:val="030303"/>
                <w:w w:val="105"/>
                <w:sz w:val="24"/>
              </w:rPr>
              <w:t>paper.</w:t>
            </w:r>
          </w:p>
        </w:tc>
        <w:tc>
          <w:tcPr>
            <w:tcW w:w="1850" w:type="dxa"/>
          </w:tcPr>
          <w:p w14:paraId="5F8711E2" w14:textId="77777777" w:rsidR="00E350E8" w:rsidRDefault="002B0882">
            <w:pPr>
              <w:pStyle w:val="TableParagraph"/>
              <w:spacing w:before="59"/>
              <w:ind w:left="118"/>
              <w:rPr>
                <w:sz w:val="24"/>
              </w:rPr>
            </w:pPr>
            <w:r>
              <w:rPr>
                <w:color w:val="030303"/>
                <w:sz w:val="24"/>
              </w:rPr>
              <w:t>SH/KC</w:t>
            </w:r>
          </w:p>
        </w:tc>
        <w:tc>
          <w:tcPr>
            <w:tcW w:w="1691" w:type="dxa"/>
          </w:tcPr>
          <w:p w14:paraId="5BC60456" w14:textId="66E222A9" w:rsidR="00E350E8" w:rsidRDefault="002B0882">
            <w:pPr>
              <w:pStyle w:val="TableParagraph"/>
              <w:spacing w:before="59"/>
              <w:ind w:right="213"/>
              <w:jc w:val="right"/>
              <w:rPr>
                <w:sz w:val="24"/>
              </w:rPr>
            </w:pPr>
            <w:r>
              <w:rPr>
                <w:color w:val="030303"/>
                <w:w w:val="110"/>
                <w:sz w:val="24"/>
              </w:rPr>
              <w:t>01/12/2020</w:t>
            </w:r>
          </w:p>
        </w:tc>
        <w:tc>
          <w:tcPr>
            <w:tcW w:w="4060" w:type="dxa"/>
          </w:tcPr>
          <w:p w14:paraId="56A12D09" w14:textId="77777777" w:rsidR="00E350E8" w:rsidRDefault="00E350E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350E8" w14:paraId="3EBC5C36" w14:textId="77777777">
        <w:trPr>
          <w:trHeight w:val="2408"/>
        </w:trPr>
        <w:tc>
          <w:tcPr>
            <w:tcW w:w="2667" w:type="dxa"/>
          </w:tcPr>
          <w:p w14:paraId="20714145" w14:textId="77777777" w:rsidR="00E350E8" w:rsidRDefault="002B0882">
            <w:pPr>
              <w:pStyle w:val="TableParagraph"/>
              <w:spacing w:line="300" w:lineRule="auto"/>
              <w:ind w:left="143" w:right="245" w:firstLine="6"/>
              <w:rPr>
                <w:sz w:val="24"/>
              </w:rPr>
            </w:pPr>
            <w:r>
              <w:rPr>
                <w:color w:val="030303"/>
                <w:w w:val="105"/>
                <w:sz w:val="24"/>
              </w:rPr>
              <w:t>Maximise the level of recycling to include paper, computer supplies and redundant equipment</w:t>
            </w:r>
          </w:p>
        </w:tc>
        <w:tc>
          <w:tcPr>
            <w:tcW w:w="3955" w:type="dxa"/>
          </w:tcPr>
          <w:p w14:paraId="33E1AE10" w14:textId="6F6438FE" w:rsidR="00E350E8" w:rsidRDefault="002B0882">
            <w:pPr>
              <w:pStyle w:val="TableParagraph"/>
              <w:spacing w:before="53" w:line="300" w:lineRule="auto"/>
              <w:ind w:left="126" w:right="254" w:hanging="2"/>
              <w:jc w:val="both"/>
              <w:rPr>
                <w:sz w:val="24"/>
              </w:rPr>
            </w:pPr>
            <w:r>
              <w:rPr>
                <w:color w:val="030303"/>
                <w:w w:val="105"/>
                <w:sz w:val="24"/>
              </w:rPr>
              <w:t>Ensure the current high level of recycling continues. Record the disposal of any large items.</w:t>
            </w:r>
          </w:p>
        </w:tc>
        <w:tc>
          <w:tcPr>
            <w:tcW w:w="1850" w:type="dxa"/>
          </w:tcPr>
          <w:p w14:paraId="73DF744D" w14:textId="77777777" w:rsidR="00E350E8" w:rsidRDefault="002B0882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030303"/>
                <w:sz w:val="24"/>
              </w:rPr>
              <w:t>SH/KC</w:t>
            </w:r>
          </w:p>
        </w:tc>
        <w:tc>
          <w:tcPr>
            <w:tcW w:w="1691" w:type="dxa"/>
          </w:tcPr>
          <w:p w14:paraId="5E7D9BAB" w14:textId="0BB09755" w:rsidR="00E350E8" w:rsidRDefault="002B0882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color w:val="030303"/>
                <w:w w:val="110"/>
                <w:sz w:val="24"/>
              </w:rPr>
              <w:t>01/12/2020</w:t>
            </w:r>
          </w:p>
        </w:tc>
        <w:tc>
          <w:tcPr>
            <w:tcW w:w="4060" w:type="dxa"/>
          </w:tcPr>
          <w:p w14:paraId="13C9C5F7" w14:textId="77777777" w:rsidR="00E350E8" w:rsidRDefault="00E350E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350E8" w14:paraId="650E8EA9" w14:textId="77777777">
        <w:trPr>
          <w:trHeight w:val="1720"/>
        </w:trPr>
        <w:tc>
          <w:tcPr>
            <w:tcW w:w="2667" w:type="dxa"/>
          </w:tcPr>
          <w:p w14:paraId="5B2A6865" w14:textId="77777777" w:rsidR="00E350E8" w:rsidRDefault="002B0882">
            <w:pPr>
              <w:pStyle w:val="TableParagraph"/>
              <w:spacing w:line="300" w:lineRule="auto"/>
              <w:ind w:left="143"/>
              <w:rPr>
                <w:sz w:val="24"/>
              </w:rPr>
            </w:pPr>
            <w:r>
              <w:rPr>
                <w:color w:val="030303"/>
                <w:w w:val="110"/>
                <w:sz w:val="24"/>
              </w:rPr>
              <w:t>Documentation and communication predominantly electronic</w:t>
            </w:r>
          </w:p>
        </w:tc>
        <w:tc>
          <w:tcPr>
            <w:tcW w:w="3955" w:type="dxa"/>
          </w:tcPr>
          <w:p w14:paraId="04F3D04C" w14:textId="72EB482E" w:rsidR="00E350E8" w:rsidRDefault="002B0882">
            <w:pPr>
              <w:pStyle w:val="TableParagraph"/>
              <w:spacing w:before="53" w:line="300" w:lineRule="auto"/>
              <w:ind w:left="112" w:right="361" w:firstLine="4"/>
              <w:rPr>
                <w:sz w:val="24"/>
              </w:rPr>
            </w:pPr>
            <w:r>
              <w:rPr>
                <w:color w:val="030303"/>
                <w:w w:val="110"/>
                <w:sz w:val="24"/>
              </w:rPr>
              <w:t>GDPR</w:t>
            </w:r>
            <w:r>
              <w:rPr>
                <w:color w:val="030303"/>
                <w:spacing w:val="-44"/>
                <w:w w:val="110"/>
                <w:sz w:val="24"/>
              </w:rPr>
              <w:t xml:space="preserve"> </w:t>
            </w:r>
            <w:r>
              <w:rPr>
                <w:color w:val="030303"/>
                <w:w w:val="110"/>
                <w:sz w:val="24"/>
              </w:rPr>
              <w:t>compliant</w:t>
            </w:r>
            <w:r>
              <w:rPr>
                <w:color w:val="030303"/>
                <w:spacing w:val="-40"/>
                <w:w w:val="110"/>
                <w:sz w:val="24"/>
              </w:rPr>
              <w:t xml:space="preserve"> </w:t>
            </w:r>
            <w:r>
              <w:rPr>
                <w:color w:val="030303"/>
                <w:w w:val="110"/>
                <w:sz w:val="24"/>
              </w:rPr>
              <w:t>e-mail</w:t>
            </w:r>
            <w:r>
              <w:rPr>
                <w:color w:val="030303"/>
                <w:spacing w:val="-45"/>
                <w:w w:val="110"/>
                <w:sz w:val="24"/>
              </w:rPr>
              <w:t xml:space="preserve"> </w:t>
            </w:r>
            <w:r>
              <w:rPr>
                <w:color w:val="030303"/>
                <w:w w:val="110"/>
                <w:sz w:val="24"/>
              </w:rPr>
              <w:t>allows a greater volume of</w:t>
            </w:r>
            <w:r>
              <w:rPr>
                <w:color w:val="030303"/>
                <w:spacing w:val="-12"/>
                <w:w w:val="110"/>
                <w:sz w:val="24"/>
              </w:rPr>
              <w:t xml:space="preserve"> </w:t>
            </w:r>
            <w:r>
              <w:rPr>
                <w:color w:val="030303"/>
                <w:w w:val="110"/>
                <w:sz w:val="24"/>
              </w:rPr>
              <w:t>confidential information to be sent electronically.</w:t>
            </w:r>
          </w:p>
        </w:tc>
        <w:tc>
          <w:tcPr>
            <w:tcW w:w="1850" w:type="dxa"/>
          </w:tcPr>
          <w:p w14:paraId="188AB2C7" w14:textId="77777777" w:rsidR="00E350E8" w:rsidRDefault="002B0882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color w:val="030303"/>
                <w:sz w:val="24"/>
              </w:rPr>
              <w:t>SH/KC</w:t>
            </w:r>
          </w:p>
        </w:tc>
        <w:tc>
          <w:tcPr>
            <w:tcW w:w="1691" w:type="dxa"/>
          </w:tcPr>
          <w:p w14:paraId="1BF9347E" w14:textId="464E7EBD" w:rsidR="00E350E8" w:rsidRDefault="002B0882">
            <w:pPr>
              <w:pStyle w:val="TableParagraph"/>
              <w:spacing w:before="63"/>
              <w:ind w:right="217"/>
              <w:jc w:val="right"/>
              <w:rPr>
                <w:sz w:val="24"/>
              </w:rPr>
            </w:pPr>
            <w:r>
              <w:rPr>
                <w:color w:val="030303"/>
                <w:w w:val="110"/>
                <w:sz w:val="24"/>
              </w:rPr>
              <w:t>01/12/2020</w:t>
            </w:r>
          </w:p>
        </w:tc>
        <w:tc>
          <w:tcPr>
            <w:tcW w:w="4060" w:type="dxa"/>
          </w:tcPr>
          <w:p w14:paraId="425F8217" w14:textId="77777777" w:rsidR="00E350E8" w:rsidRDefault="00E350E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350E8" w14:paraId="32DDB8BB" w14:textId="77777777">
        <w:trPr>
          <w:trHeight w:val="1033"/>
        </w:trPr>
        <w:tc>
          <w:tcPr>
            <w:tcW w:w="2667" w:type="dxa"/>
          </w:tcPr>
          <w:p w14:paraId="7A83CF38" w14:textId="77777777" w:rsidR="00E350E8" w:rsidRDefault="002B0882">
            <w:pPr>
              <w:pStyle w:val="TableParagraph"/>
              <w:tabs>
                <w:tab w:val="left" w:pos="2106"/>
              </w:tabs>
              <w:spacing w:before="82" w:line="187" w:lineRule="auto"/>
              <w:ind w:left="154" w:right="462"/>
              <w:rPr>
                <w:sz w:val="24"/>
              </w:rPr>
            </w:pPr>
            <w:r>
              <w:rPr>
                <w:color w:val="030303"/>
                <w:w w:val="105"/>
                <w:sz w:val="24"/>
              </w:rPr>
              <w:t>Purchase</w:t>
            </w:r>
            <w:r>
              <w:rPr>
                <w:color w:val="030303"/>
                <w:spacing w:val="3"/>
                <w:w w:val="105"/>
                <w:sz w:val="24"/>
              </w:rPr>
              <w:t xml:space="preserve"> </w:t>
            </w:r>
            <w:r>
              <w:rPr>
                <w:color w:val="030303"/>
                <w:w w:val="105"/>
                <w:sz w:val="24"/>
              </w:rPr>
              <w:t>only</w:t>
            </w:r>
            <w:r>
              <w:rPr>
                <w:color w:val="030303"/>
                <w:w w:val="105"/>
                <w:sz w:val="24"/>
              </w:rPr>
              <w:tab/>
            </w:r>
            <w:r>
              <w:rPr>
                <w:color w:val="AAAAAA"/>
                <w:spacing w:val="-18"/>
                <w:w w:val="105"/>
                <w:position w:val="-15"/>
                <w:sz w:val="24"/>
              </w:rPr>
              <w:t xml:space="preserve">• </w:t>
            </w:r>
            <w:r>
              <w:rPr>
                <w:color w:val="030303"/>
                <w:w w:val="105"/>
                <w:sz w:val="24"/>
              </w:rPr>
              <w:t>energy</w:t>
            </w:r>
            <w:r>
              <w:rPr>
                <w:color w:val="030303"/>
                <w:spacing w:val="18"/>
                <w:w w:val="105"/>
                <w:sz w:val="24"/>
              </w:rPr>
              <w:t xml:space="preserve"> </w:t>
            </w:r>
            <w:r>
              <w:rPr>
                <w:color w:val="030303"/>
                <w:w w:val="105"/>
                <w:sz w:val="24"/>
              </w:rPr>
              <w:t>efficient</w:t>
            </w:r>
          </w:p>
          <w:p w14:paraId="2DB191C7" w14:textId="77777777" w:rsidR="00E350E8" w:rsidRDefault="002B0882">
            <w:pPr>
              <w:pStyle w:val="TableParagraph"/>
              <w:spacing w:before="78" w:line="263" w:lineRule="exact"/>
              <w:ind w:left="155"/>
              <w:rPr>
                <w:sz w:val="24"/>
              </w:rPr>
            </w:pPr>
            <w:r>
              <w:rPr>
                <w:color w:val="030303"/>
                <w:w w:val="110"/>
                <w:sz w:val="24"/>
              </w:rPr>
              <w:t>office equipment</w:t>
            </w:r>
          </w:p>
        </w:tc>
        <w:tc>
          <w:tcPr>
            <w:tcW w:w="3955" w:type="dxa"/>
          </w:tcPr>
          <w:p w14:paraId="103251A4" w14:textId="77777777" w:rsidR="00E350E8" w:rsidRDefault="002B0882">
            <w:pPr>
              <w:pStyle w:val="TableParagraph"/>
              <w:ind w:left="121" w:hanging="1"/>
              <w:rPr>
                <w:sz w:val="24"/>
              </w:rPr>
            </w:pPr>
            <w:r>
              <w:rPr>
                <w:color w:val="030303"/>
                <w:w w:val="105"/>
                <w:sz w:val="24"/>
              </w:rPr>
              <w:t>Purchasing guidelines within</w:t>
            </w:r>
          </w:p>
          <w:p w14:paraId="7572CBF4" w14:textId="457B6E76" w:rsidR="00E350E8" w:rsidRDefault="002B0882">
            <w:pPr>
              <w:pStyle w:val="TableParagraph"/>
              <w:spacing w:before="6" w:line="340" w:lineRule="atLeast"/>
              <w:ind w:left="120" w:right="195"/>
              <w:rPr>
                <w:sz w:val="24"/>
              </w:rPr>
            </w:pPr>
            <w:r>
              <w:rPr>
                <w:color w:val="030303"/>
                <w:w w:val="105"/>
                <w:sz w:val="24"/>
              </w:rPr>
              <w:t>the organisation to comply with all equipment purchases.</w:t>
            </w:r>
          </w:p>
        </w:tc>
        <w:tc>
          <w:tcPr>
            <w:tcW w:w="1850" w:type="dxa"/>
          </w:tcPr>
          <w:p w14:paraId="50074581" w14:textId="77777777" w:rsidR="00E350E8" w:rsidRDefault="002B0882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color w:val="030303"/>
                <w:sz w:val="24"/>
              </w:rPr>
              <w:t>SH/CH</w:t>
            </w:r>
          </w:p>
        </w:tc>
        <w:tc>
          <w:tcPr>
            <w:tcW w:w="1691" w:type="dxa"/>
          </w:tcPr>
          <w:p w14:paraId="42023510" w14:textId="46C61D5F" w:rsidR="00E350E8" w:rsidRDefault="002B0882">
            <w:pPr>
              <w:pStyle w:val="TableParagraph"/>
              <w:spacing w:before="63"/>
              <w:ind w:right="217"/>
              <w:jc w:val="right"/>
              <w:rPr>
                <w:sz w:val="24"/>
              </w:rPr>
            </w:pPr>
            <w:r>
              <w:rPr>
                <w:color w:val="030303"/>
                <w:w w:val="110"/>
                <w:sz w:val="24"/>
              </w:rPr>
              <w:t>01/12/2020</w:t>
            </w:r>
          </w:p>
        </w:tc>
        <w:tc>
          <w:tcPr>
            <w:tcW w:w="4060" w:type="dxa"/>
          </w:tcPr>
          <w:p w14:paraId="69BA806D" w14:textId="77777777" w:rsidR="00E350E8" w:rsidRDefault="00E350E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F049D52" w14:textId="77777777" w:rsidR="008B6B35" w:rsidRDefault="008B6B35"/>
    <w:sectPr w:rsidR="008B6B35">
      <w:type w:val="continuous"/>
      <w:pgSz w:w="16840" w:h="11910" w:orient="landscape"/>
      <w:pgMar w:top="0" w:right="9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LAwNzQzMzGztLRQ0lEKTi0uzszPAykwrAUAunp/cywAAAA="/>
  </w:docVars>
  <w:rsids>
    <w:rsidRoot w:val="00E350E8"/>
    <w:rsid w:val="002B0882"/>
    <w:rsid w:val="007903F4"/>
    <w:rsid w:val="008B6B35"/>
    <w:rsid w:val="00E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D1CAD6"/>
  <w15:docId w15:val="{A7C4426A-7A3A-4BCB-824E-1990663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Channon</dc:creator>
  <cp:lastModifiedBy>Kelly Channon</cp:lastModifiedBy>
  <cp:revision>2</cp:revision>
  <dcterms:created xsi:type="dcterms:W3CDTF">2020-06-29T13:18:00Z</dcterms:created>
  <dcterms:modified xsi:type="dcterms:W3CDTF">2020-06-29T13:18:00Z</dcterms:modified>
</cp:coreProperties>
</file>